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应聘人员近亲回避承诺书</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中共浙江省委组织部等5部门关于防范和纠正公务员考录和国有企事业单位招聘中不正之风的实施意见》（浙人社[2013]2号）和《象山县国有企业公开招聘人员指导意见（修订）》（象国资发[2020]52号）等文件精神，国有企公开招聘实行回避制度。凡是聘用企业、主管部门或主管集团公司负责人（包括正职负责人和副职负责人，下同）的配偶、子女及其配偶等直系家属不得参与该企业的应聘。企业负责人和招聘工作人员在招聘过程中，涉及与本人有其他可能影响招聘公正的应聘人员，应当回避。</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是否存在以上需要回避的情况：是（ ）否（ ）</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06"/>
        <w:gridCol w:w="265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亲属姓名</w:t>
            </w:r>
          </w:p>
        </w:tc>
        <w:tc>
          <w:tcPr>
            <w:tcW w:w="1606"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关系</w:t>
            </w:r>
          </w:p>
        </w:tc>
        <w:tc>
          <w:tcPr>
            <w:tcW w:w="2655"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工作单位及部门</w:t>
            </w:r>
          </w:p>
        </w:tc>
        <w:tc>
          <w:tcPr>
            <w:tcW w:w="2131" w:type="dxa"/>
          </w:tcPr>
          <w:p>
            <w:pPr>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default" w:ascii="仿宋_GB2312" w:hAnsi="仿宋_GB2312" w:eastAsia="仿宋_GB2312" w:cs="仿宋_GB2312"/>
                <w:sz w:val="32"/>
                <w:szCs w:val="32"/>
                <w:vertAlign w:val="baseline"/>
                <w:lang w:val="en-US" w:eastAsia="zh-CN"/>
              </w:rPr>
            </w:pPr>
          </w:p>
        </w:tc>
        <w:tc>
          <w:tcPr>
            <w:tcW w:w="1606" w:type="dxa"/>
          </w:tcPr>
          <w:p>
            <w:pPr>
              <w:rPr>
                <w:rFonts w:hint="default" w:ascii="仿宋_GB2312" w:hAnsi="仿宋_GB2312" w:eastAsia="仿宋_GB2312" w:cs="仿宋_GB2312"/>
                <w:sz w:val="32"/>
                <w:szCs w:val="32"/>
                <w:vertAlign w:val="baseline"/>
                <w:lang w:val="en-US" w:eastAsia="zh-CN"/>
              </w:rPr>
            </w:pPr>
          </w:p>
        </w:tc>
        <w:tc>
          <w:tcPr>
            <w:tcW w:w="2655" w:type="dxa"/>
          </w:tcPr>
          <w:p>
            <w:pPr>
              <w:rPr>
                <w:rFonts w:hint="default" w:ascii="仿宋_GB2312" w:hAnsi="仿宋_GB2312" w:eastAsia="仿宋_GB2312" w:cs="仿宋_GB2312"/>
                <w:sz w:val="32"/>
                <w:szCs w:val="32"/>
                <w:vertAlign w:val="baseline"/>
                <w:lang w:val="en-US" w:eastAsia="zh-CN"/>
              </w:rPr>
            </w:pPr>
          </w:p>
        </w:tc>
        <w:tc>
          <w:tcPr>
            <w:tcW w:w="2131" w:type="dxa"/>
          </w:tcPr>
          <w:p>
            <w:pPr>
              <w:rPr>
                <w:rFonts w:hint="default"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default" w:ascii="仿宋_GB2312" w:hAnsi="仿宋_GB2312" w:eastAsia="仿宋_GB2312" w:cs="仿宋_GB2312"/>
                <w:sz w:val="32"/>
                <w:szCs w:val="32"/>
                <w:vertAlign w:val="baseline"/>
                <w:lang w:val="en-US" w:eastAsia="zh-CN"/>
              </w:rPr>
            </w:pPr>
          </w:p>
        </w:tc>
        <w:tc>
          <w:tcPr>
            <w:tcW w:w="1606" w:type="dxa"/>
          </w:tcPr>
          <w:p>
            <w:pPr>
              <w:rPr>
                <w:rFonts w:hint="default" w:ascii="仿宋_GB2312" w:hAnsi="仿宋_GB2312" w:eastAsia="仿宋_GB2312" w:cs="仿宋_GB2312"/>
                <w:sz w:val="32"/>
                <w:szCs w:val="32"/>
                <w:vertAlign w:val="baseline"/>
                <w:lang w:val="en-US" w:eastAsia="zh-CN"/>
              </w:rPr>
            </w:pPr>
          </w:p>
        </w:tc>
        <w:tc>
          <w:tcPr>
            <w:tcW w:w="2655" w:type="dxa"/>
          </w:tcPr>
          <w:p>
            <w:pPr>
              <w:rPr>
                <w:rFonts w:hint="default" w:ascii="仿宋_GB2312" w:hAnsi="仿宋_GB2312" w:eastAsia="仿宋_GB2312" w:cs="仿宋_GB2312"/>
                <w:sz w:val="32"/>
                <w:szCs w:val="32"/>
                <w:vertAlign w:val="baseline"/>
                <w:lang w:val="en-US" w:eastAsia="zh-CN"/>
              </w:rPr>
            </w:pPr>
          </w:p>
        </w:tc>
        <w:tc>
          <w:tcPr>
            <w:tcW w:w="2131" w:type="dxa"/>
          </w:tcPr>
          <w:p>
            <w:pPr>
              <w:rPr>
                <w:rFonts w:hint="default"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30" w:type="dxa"/>
          </w:tcPr>
          <w:p>
            <w:pPr>
              <w:rPr>
                <w:rFonts w:hint="default" w:ascii="仿宋_GB2312" w:hAnsi="仿宋_GB2312" w:eastAsia="仿宋_GB2312" w:cs="仿宋_GB2312"/>
                <w:sz w:val="32"/>
                <w:szCs w:val="32"/>
                <w:vertAlign w:val="baseline"/>
                <w:lang w:val="en-US" w:eastAsia="zh-CN"/>
              </w:rPr>
            </w:pPr>
          </w:p>
        </w:tc>
        <w:tc>
          <w:tcPr>
            <w:tcW w:w="1606" w:type="dxa"/>
          </w:tcPr>
          <w:p>
            <w:pPr>
              <w:rPr>
                <w:rFonts w:hint="default" w:ascii="仿宋_GB2312" w:hAnsi="仿宋_GB2312" w:eastAsia="仿宋_GB2312" w:cs="仿宋_GB2312"/>
                <w:sz w:val="32"/>
                <w:szCs w:val="32"/>
                <w:vertAlign w:val="baseline"/>
                <w:lang w:val="en-US" w:eastAsia="zh-CN"/>
              </w:rPr>
            </w:pPr>
          </w:p>
        </w:tc>
        <w:tc>
          <w:tcPr>
            <w:tcW w:w="2655" w:type="dxa"/>
          </w:tcPr>
          <w:p>
            <w:pPr>
              <w:rPr>
                <w:rFonts w:hint="default" w:ascii="仿宋_GB2312" w:hAnsi="仿宋_GB2312" w:eastAsia="仿宋_GB2312" w:cs="仿宋_GB2312"/>
                <w:sz w:val="32"/>
                <w:szCs w:val="32"/>
                <w:vertAlign w:val="baseline"/>
                <w:lang w:val="en-US" w:eastAsia="zh-CN"/>
              </w:rPr>
            </w:pPr>
          </w:p>
        </w:tc>
        <w:tc>
          <w:tcPr>
            <w:tcW w:w="2131" w:type="dxa"/>
          </w:tcPr>
          <w:p>
            <w:pPr>
              <w:rPr>
                <w:rFonts w:hint="default" w:ascii="仿宋_GB2312" w:hAnsi="仿宋_GB2312" w:eastAsia="仿宋_GB2312" w:cs="仿宋_GB2312"/>
                <w:sz w:val="32"/>
                <w:szCs w:val="32"/>
                <w:vertAlign w:val="baseline"/>
                <w:lang w:val="en-US" w:eastAsia="zh-CN"/>
              </w:rPr>
            </w:pPr>
          </w:p>
        </w:tc>
      </w:tr>
    </w:tbl>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本人谨在此郑重承诺：上述登记事项均属实，不存在欺骗、隐瞒亲属关系的情况。如有不实，本人愿被取消录取资格并承担一切法律责任。</w:t>
      </w:r>
    </w:p>
    <w:p>
      <w:pPr>
        <w:ind w:firstLine="640" w:firstLineChars="200"/>
        <w:rPr>
          <w:rFonts w:hint="eastAsia" w:ascii="仿宋_GB2312" w:hAnsi="仿宋_GB2312" w:eastAsia="仿宋_GB2312" w:cs="仿宋_GB2312"/>
          <w:sz w:val="32"/>
          <w:szCs w:val="32"/>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承诺人签名：</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00000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简体">
    <w:altName w:val="汉仪书宋二KW"/>
    <w:panose1 w:val="03000509000000000000"/>
    <w:charset w:val="86"/>
    <w:family w:val="auto"/>
    <w:pitch w:val="default"/>
    <w:sig w:usb0="00000000" w:usb1="00000000" w:usb2="00000000" w:usb3="00000000" w:csb0="00040000" w:csb1="00000000"/>
  </w:font>
  <w:font w:name="仿宋_GB2312">
    <w:altName w:val="汉仪仿宋KW"/>
    <w:panose1 w:val="02010609030101010101"/>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4MGY1ZDI0Yjc0MjAzMjhkZTllMzlmMjhmYTdmN2QifQ=="/>
  </w:docVars>
  <w:rsids>
    <w:rsidRoot w:val="4F1C6EDD"/>
    <w:rsid w:val="4F1C6EDD"/>
    <w:rsid w:val="61DD0A97"/>
    <w:rsid w:val="6F44759E"/>
    <w:rsid w:val="7AFD9C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338</Words>
  <Characters>356</Characters>
  <Lines>0</Lines>
  <Paragraphs>0</Paragraphs>
  <TotalTime>38</TotalTime>
  <ScaleCrop>false</ScaleCrop>
  <LinksUpToDate>false</LinksUpToDate>
  <CharactersWithSpaces>415</CharactersWithSpaces>
  <Application>WWO_openplatform_20210507165418-e6971cd0a6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2024-03-14T09:25:00Z</dcterms:created>
  <dc:creator>明月</dc:creator>
  <cp:lastModifiedBy>ZJY</cp:lastModifiedBy>
  <cp:lastPrinted>2024-03-14T10:02:00Z</cp:lastPrinted>
  <dcterms:modified xsi:type="dcterms:W3CDTF">2026-07-08T14:47:36Z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0409C15F4A8A4165B9C0320FEF0D8B8F_11</vt:lpwstr>
  </property>
  <property fmtid="{D5CDD505-2E9C-101B-9397-08002B2CF9AE}" pid="4" name="KSOTemplateDocerSaveRecord">
    <vt:lpwstr>eyJoZGlkIjoiM2JhMDEyNTI5NTJkMDhlYzIxODRmOTlmZTc1NzI5NjciLCJ1c2VySWQiOiI0Mzk0MjA4NDcifQ==</vt:lpwstr>
  </property>
</Properties>
</file>